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95F" w:rsidRDefault="004E195F" w:rsidP="004E195F">
      <w:pPr>
        <w:shd w:val="clear" w:color="auto" w:fill="FFFFFF"/>
        <w:spacing w:after="0" w:line="293" w:lineRule="atLeast"/>
        <w:rPr>
          <w:rFonts w:ascii="Helvetica" w:eastAsia="Times New Roman" w:hAnsi="Helvetica" w:cs="Times New Roman"/>
          <w:color w:val="1D2228"/>
          <w:sz w:val="20"/>
          <w:szCs w:val="20"/>
          <w:lang w:eastAsia="pt-BR"/>
        </w:rPr>
      </w:pPr>
      <w:r w:rsidRPr="004E195F">
        <w:rPr>
          <w:rFonts w:ascii="Helvetica" w:eastAsia="Times New Roman" w:hAnsi="Helvetica" w:cs="Times New Roman"/>
          <w:noProof/>
          <w:color w:val="1D2228"/>
          <w:sz w:val="20"/>
          <w:szCs w:val="20"/>
          <w:lang w:eastAsia="pt-BR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2" name="Retângulo 2" descr="Imagem incorporad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8B30693" id="Retângulo 2" o:spid="_x0000_s1026" alt="Imagem incorporada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" filled="f" stroked="f">
                <o:lock v:ext="edit" aspectratio="t"/>
                <w10:anchorlock/>
              </v:rect>
            </w:pict>
          </mc:Fallback>
        </mc:AlternateContent>
      </w:r>
    </w:p>
    <w:p w:rsidR="004E195F" w:rsidRDefault="004E195F" w:rsidP="004E195F">
      <w:pPr>
        <w:shd w:val="clear" w:color="auto" w:fill="FFFFFF"/>
        <w:spacing w:after="0" w:line="293" w:lineRule="atLeast"/>
        <w:rPr>
          <w:rFonts w:ascii="Helvetica" w:eastAsia="Times New Roman" w:hAnsi="Helvetica" w:cs="Times New Roman"/>
          <w:color w:val="1D2228"/>
          <w:sz w:val="20"/>
          <w:szCs w:val="20"/>
          <w:lang w:eastAsia="pt-BR"/>
        </w:rPr>
      </w:pPr>
    </w:p>
    <w:p w:rsidR="004E195F" w:rsidRDefault="004E195F" w:rsidP="004E195F">
      <w:r>
        <w:t>Rotina principal COMXCOL</w:t>
      </w:r>
    </w:p>
    <w:p w:rsidR="004E195F" w:rsidRDefault="004E195F" w:rsidP="004E195F">
      <w:pPr>
        <w:shd w:val="clear" w:color="auto" w:fill="FFFFFF"/>
        <w:spacing w:after="0" w:line="293" w:lineRule="atLeast"/>
        <w:rPr>
          <w:rFonts w:ascii="Helvetica" w:eastAsia="Times New Roman" w:hAnsi="Helvetica" w:cs="Times New Roman"/>
          <w:color w:val="1D2228"/>
          <w:sz w:val="20"/>
          <w:szCs w:val="20"/>
          <w:lang w:eastAsia="pt-BR"/>
        </w:rPr>
      </w:pPr>
    </w:p>
    <w:p w:rsidR="004E195F" w:rsidRDefault="004E195F" w:rsidP="004E195F">
      <w:pPr>
        <w:rPr>
          <w:rFonts w:ascii="Helvetica" w:eastAsia="Times New Roman" w:hAnsi="Helvetica" w:cs="Times New Roman"/>
          <w:color w:val="1D2228"/>
          <w:sz w:val="20"/>
          <w:szCs w:val="20"/>
          <w:lang w:eastAsia="pt-BR"/>
        </w:rPr>
      </w:pPr>
      <w:r>
        <w:rPr>
          <w:rFonts w:ascii="Helvetica" w:eastAsia="Times New Roman" w:hAnsi="Helvetica" w:cs="Times New Roman"/>
          <w:noProof/>
          <w:color w:val="1D2228"/>
          <w:sz w:val="20"/>
          <w:szCs w:val="20"/>
          <w:lang w:eastAsia="pt-BR"/>
        </w:rPr>
        <w:drawing>
          <wp:inline distT="0" distB="0" distL="0" distR="0">
            <wp:extent cx="5398770" cy="223139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223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195F">
        <w:rPr>
          <w:rFonts w:ascii="Helvetica" w:eastAsia="Times New Roman" w:hAnsi="Helvetica" w:cs="Times New Roman"/>
          <w:color w:val="1D2228"/>
          <w:sz w:val="20"/>
          <w:szCs w:val="20"/>
          <w:lang w:eastAsia="pt-BR"/>
        </w:rPr>
        <w:br/>
      </w:r>
      <w:r>
        <w:t>Chamada da rotina secundária (mata061)</w:t>
      </w:r>
      <w:r w:rsidRPr="004E195F">
        <w:rPr>
          <w:rFonts w:ascii="Helvetica" w:eastAsia="Times New Roman" w:hAnsi="Helvetica" w:cs="Times New Roman"/>
          <w:noProof/>
          <w:color w:val="1D2228"/>
          <w:sz w:val="20"/>
          <w:szCs w:val="20"/>
          <w:lang w:eastAsia="pt-BR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1" name="Retângulo 1" descr="Imagem incorporad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1058AD5" id="Retângulo 1" o:spid="_x0000_s1026" alt="Imagem incorporada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" filled="f" stroked="f">
                <o:lock v:ext="edit" aspectratio="t"/>
                <w10:anchorlock/>
              </v:rect>
            </w:pict>
          </mc:Fallback>
        </mc:AlternateContent>
      </w:r>
    </w:p>
    <w:p w:rsidR="004E195F" w:rsidRDefault="004E195F" w:rsidP="004E195F">
      <w:pPr>
        <w:shd w:val="clear" w:color="auto" w:fill="FFFFFF"/>
        <w:spacing w:after="0" w:line="293" w:lineRule="atLeast"/>
        <w:rPr>
          <w:rFonts w:ascii="Helvetica" w:eastAsia="Times New Roman" w:hAnsi="Helvetica" w:cs="Times New Roman"/>
          <w:color w:val="1D2228"/>
          <w:sz w:val="20"/>
          <w:szCs w:val="20"/>
          <w:lang w:eastAsia="pt-BR"/>
        </w:rPr>
      </w:pPr>
      <w:r>
        <w:rPr>
          <w:rFonts w:ascii="Helvetica" w:eastAsia="Times New Roman" w:hAnsi="Helvetica" w:cs="Times New Roman"/>
          <w:noProof/>
          <w:color w:val="1D2228"/>
          <w:sz w:val="20"/>
          <w:szCs w:val="20"/>
          <w:lang w:eastAsia="pt-BR"/>
        </w:rPr>
        <w:drawing>
          <wp:inline distT="0" distB="0" distL="0" distR="0">
            <wp:extent cx="5398770" cy="237012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072" cy="2385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95F" w:rsidRDefault="004E195F" w:rsidP="004E195F">
      <w:pPr>
        <w:shd w:val="clear" w:color="auto" w:fill="FFFFFF"/>
        <w:spacing w:after="0" w:line="293" w:lineRule="atLeast"/>
        <w:rPr>
          <w:rFonts w:ascii="Helvetica" w:eastAsia="Times New Roman" w:hAnsi="Helvetica" w:cs="Times New Roman"/>
          <w:color w:val="1D2228"/>
          <w:sz w:val="20"/>
          <w:szCs w:val="20"/>
          <w:lang w:eastAsia="pt-BR"/>
        </w:rPr>
      </w:pPr>
    </w:p>
    <w:p w:rsidR="004E195F" w:rsidRDefault="004E195F" w:rsidP="004E195F">
      <w:r>
        <w:t>Veja ao escolher a rotina mata061() (padrão do sistema)</w:t>
      </w:r>
    </w:p>
    <w:p w:rsidR="004E195F" w:rsidRDefault="004E195F" w:rsidP="004E195F">
      <w:pPr>
        <w:shd w:val="clear" w:color="auto" w:fill="FFFFFF"/>
        <w:spacing w:after="0" w:line="293" w:lineRule="atLeast"/>
        <w:rPr>
          <w:noProof/>
        </w:rPr>
      </w:pPr>
      <w:r>
        <w:t>A tela é atualizada com os dados da tabela SA5, mas os botões permanecem da rotina COMXCOL.</w:t>
      </w:r>
    </w:p>
    <w:p w:rsidR="004E195F" w:rsidRDefault="004E195F" w:rsidP="004E195F">
      <w:pPr>
        <w:shd w:val="clear" w:color="auto" w:fill="FFFFFF"/>
        <w:spacing w:after="0" w:line="293" w:lineRule="atLeast"/>
        <w:rPr>
          <w:noProof/>
        </w:rPr>
      </w:pPr>
    </w:p>
    <w:p w:rsidR="004E195F" w:rsidRDefault="004E195F" w:rsidP="004E195F">
      <w:pPr>
        <w:shd w:val="clear" w:color="auto" w:fill="FFFFFF"/>
        <w:spacing w:after="0" w:line="293" w:lineRule="atLeast"/>
        <w:rPr>
          <w:noProof/>
        </w:rPr>
      </w:pPr>
      <w:r>
        <w:rPr>
          <w:noProof/>
        </w:rPr>
        <w:drawing>
          <wp:inline distT="0" distB="0" distL="0" distR="0">
            <wp:extent cx="5398770" cy="2267585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226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95F" w:rsidRDefault="004E195F" w:rsidP="004E195F">
      <w:pPr>
        <w:shd w:val="clear" w:color="auto" w:fill="FFFFFF"/>
        <w:spacing w:after="0" w:line="293" w:lineRule="atLeast"/>
        <w:rPr>
          <w:noProof/>
        </w:rPr>
      </w:pPr>
    </w:p>
    <w:p w:rsidR="004E195F" w:rsidRDefault="004E195F" w:rsidP="004E195F">
      <w:pPr>
        <w:shd w:val="clear" w:color="auto" w:fill="FFFFFF"/>
        <w:spacing w:after="0" w:line="293" w:lineRule="atLeast"/>
        <w:rPr>
          <w:noProof/>
        </w:rPr>
      </w:pPr>
    </w:p>
    <w:p w:rsidR="004E195F" w:rsidRDefault="004E195F" w:rsidP="004E195F">
      <w:pPr>
        <w:shd w:val="clear" w:color="auto" w:fill="FFFFFF"/>
        <w:spacing w:after="0" w:line="293" w:lineRule="atLeast"/>
        <w:rPr>
          <w:noProof/>
        </w:rPr>
      </w:pPr>
    </w:p>
    <w:p w:rsidR="004E195F" w:rsidRDefault="004E195F" w:rsidP="004E195F">
      <w:pPr>
        <w:shd w:val="clear" w:color="auto" w:fill="FFFFFF"/>
        <w:spacing w:after="0" w:line="293" w:lineRule="atLeast"/>
        <w:rPr>
          <w:noProof/>
        </w:rPr>
      </w:pPr>
    </w:p>
    <w:p w:rsidR="004E195F" w:rsidRDefault="004E195F" w:rsidP="004E195F">
      <w:r>
        <w:lastRenderedPageBreak/>
        <w:t>E quando se pede para alterar é alterado o registo da Tela (SDS/SDT) e não SA5.</w:t>
      </w:r>
    </w:p>
    <w:p w:rsidR="004E195F" w:rsidRDefault="004E195F" w:rsidP="004E195F">
      <w:pPr>
        <w:shd w:val="clear" w:color="auto" w:fill="FFFFFF"/>
        <w:spacing w:after="0" w:line="293" w:lineRule="atLeast"/>
        <w:rPr>
          <w:noProof/>
        </w:rPr>
      </w:pPr>
      <w:bookmarkStart w:id="0" w:name="_GoBack"/>
      <w:bookmarkEnd w:id="0"/>
    </w:p>
    <w:p w:rsidR="004E195F" w:rsidRPr="004E195F" w:rsidRDefault="004E195F" w:rsidP="004E195F">
      <w:pPr>
        <w:shd w:val="clear" w:color="auto" w:fill="FFFFFF"/>
        <w:spacing w:after="0" w:line="293" w:lineRule="atLeast"/>
        <w:rPr>
          <w:rFonts w:ascii="Helvetica" w:eastAsia="Times New Roman" w:hAnsi="Helvetica" w:cs="Times New Roman"/>
          <w:color w:val="1D2228"/>
          <w:sz w:val="20"/>
          <w:szCs w:val="20"/>
          <w:lang w:eastAsia="pt-BR"/>
        </w:rPr>
      </w:pPr>
      <w:r>
        <w:rPr>
          <w:rFonts w:ascii="Helvetica" w:eastAsia="Times New Roman" w:hAnsi="Helvetica" w:cs="Times New Roman"/>
          <w:noProof/>
          <w:color w:val="1D2228"/>
          <w:sz w:val="20"/>
          <w:szCs w:val="20"/>
          <w:lang w:eastAsia="pt-BR"/>
        </w:rPr>
        <w:drawing>
          <wp:inline distT="0" distB="0" distL="0" distR="0">
            <wp:extent cx="5398770" cy="2962910"/>
            <wp:effectExtent l="0" t="0" r="0" b="889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296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195F" w:rsidRPr="004E195F" w:rsidSect="004E195F">
      <w:pgSz w:w="11906" w:h="16838"/>
      <w:pgMar w:top="284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95F"/>
    <w:rsid w:val="002575EA"/>
    <w:rsid w:val="004E195F"/>
    <w:rsid w:val="00CC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A1386"/>
  <w15:chartTrackingRefBased/>
  <w15:docId w15:val="{B1759FB8-2246-42AF-8006-36D18FAD5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yiv3800151882ydp1b1b35cbmsonormal">
    <w:name w:val="yiv3800151882ydp1b1b35cbmsonormal"/>
    <w:basedOn w:val="Normal"/>
    <w:rsid w:val="004E1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9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José Barbosa</dc:creator>
  <cp:keywords/>
  <dc:description/>
  <cp:lastModifiedBy>Carlos José Barbosa</cp:lastModifiedBy>
  <cp:revision>1</cp:revision>
  <dcterms:created xsi:type="dcterms:W3CDTF">2019-05-14T22:41:00Z</dcterms:created>
  <dcterms:modified xsi:type="dcterms:W3CDTF">2019-05-14T22:47:00Z</dcterms:modified>
</cp:coreProperties>
</file>